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1F" w:rsidRPr="00C60BF8" w:rsidRDefault="00FE2F1F" w:rsidP="00B85D05">
      <w:pPr>
        <w:jc w:val="center"/>
        <w:rPr>
          <w:rFonts w:ascii="Georgia Ref" w:hAnsi="Georgia Ref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25pt;margin-top:-24.35pt;width:73.9pt;height:66.8pt;z-index:251658240">
            <v:imagedata r:id="rId5" o:title="" gain="79922f"/>
          </v:shape>
        </w:pict>
      </w:r>
    </w:p>
    <w:p w:rsidR="00FE2F1F" w:rsidRPr="00DC7AD4" w:rsidRDefault="00FE2F1F" w:rsidP="00B85D05">
      <w:pPr>
        <w:pStyle w:val="Heading1"/>
        <w:pBdr>
          <w:bottom w:val="none" w:sz="0" w:space="0" w:color="auto"/>
        </w:pBdr>
        <w:jc w:val="center"/>
        <w:rPr>
          <w:caps/>
          <w:spacing w:val="32"/>
          <w:sz w:val="24"/>
          <w:szCs w:val="24"/>
        </w:rPr>
      </w:pPr>
      <w:r>
        <w:rPr>
          <w:caps/>
          <w:spacing w:val="32"/>
          <w:sz w:val="24"/>
          <w:szCs w:val="24"/>
        </w:rPr>
        <w:t xml:space="preserve">РЕСПУБЛИКа  </w:t>
      </w:r>
      <w:r>
        <w:rPr>
          <w:caps/>
          <w:spacing w:val="32"/>
          <w:sz w:val="24"/>
          <w:szCs w:val="24"/>
        </w:rPr>
        <w:tab/>
        <w:t xml:space="preserve">                  </w:t>
      </w:r>
      <w:r w:rsidRPr="00DC7AD4">
        <w:rPr>
          <w:caps/>
          <w:spacing w:val="32"/>
          <w:sz w:val="24"/>
          <w:szCs w:val="24"/>
        </w:rPr>
        <w:t>ДАГЕСТАН</w:t>
      </w:r>
    </w:p>
    <w:p w:rsidR="00FE2F1F" w:rsidRDefault="00FE2F1F" w:rsidP="00B85D05">
      <w:pPr>
        <w:jc w:val="center"/>
      </w:pPr>
    </w:p>
    <w:p w:rsidR="00FE2F1F" w:rsidRDefault="00FE2F1F" w:rsidP="00B85D05">
      <w:pPr>
        <w:jc w:val="center"/>
      </w:pPr>
    </w:p>
    <w:p w:rsidR="00FE2F1F" w:rsidRPr="00C12078" w:rsidRDefault="00FE2F1F" w:rsidP="00B85D05">
      <w:pPr>
        <w:jc w:val="center"/>
      </w:pPr>
      <w:r w:rsidRPr="00C12078">
        <w:t>МУНИЦИПАЛЬНОЕ КАЗЕННОЕ ОБЩЕОБРАЗОВАТЕЛЬНОЕ УЧРЕЖДЕНИЕ</w:t>
      </w:r>
    </w:p>
    <w:p w:rsidR="00FE2F1F" w:rsidRPr="00C12078" w:rsidRDefault="00FE2F1F" w:rsidP="00B85D05">
      <w:pPr>
        <w:jc w:val="center"/>
      </w:pPr>
      <w:r w:rsidRPr="00C12078">
        <w:t>«</w:t>
      </w:r>
      <w:r>
        <w:t>СИЛЬТИНСКАЯ НАЧАЛЬНАЯ</w:t>
      </w:r>
      <w:r w:rsidRPr="00C12078">
        <w:t xml:space="preserve"> ОБЩЕОБРАЗОВАТЕЛЬНАЯ ШКОЛА»</w:t>
      </w:r>
    </w:p>
    <w:p w:rsidR="00FE2F1F" w:rsidRPr="00C12078" w:rsidRDefault="00FE2F1F" w:rsidP="00B85D05">
      <w:pPr>
        <w:jc w:val="center"/>
        <w:rPr>
          <w:b/>
        </w:rPr>
      </w:pPr>
    </w:p>
    <w:tbl>
      <w:tblPr>
        <w:tblW w:w="10656" w:type="dxa"/>
        <w:tblInd w:w="-540" w:type="dxa"/>
        <w:tblLayout w:type="fixed"/>
        <w:tblLook w:val="0000"/>
      </w:tblPr>
      <w:tblGrid>
        <w:gridCol w:w="4844"/>
        <w:gridCol w:w="5812"/>
      </w:tblGrid>
      <w:tr w:rsidR="00FE2F1F" w:rsidRPr="00DC7AD4" w:rsidTr="00B85D05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4844" w:type="dxa"/>
            <w:tcBorders>
              <w:top w:val="thinThickSmallGap" w:sz="12" w:space="0" w:color="auto"/>
              <w:bottom w:val="single" w:sz="4" w:space="0" w:color="auto"/>
            </w:tcBorders>
          </w:tcPr>
          <w:p w:rsidR="00FE2F1F" w:rsidRPr="00DC7AD4" w:rsidRDefault="00FE2F1F" w:rsidP="00A14E06">
            <w:pPr>
              <w:ind w:left="-60"/>
              <w:jc w:val="center"/>
              <w:rPr>
                <w:b/>
                <w:sz w:val="24"/>
                <w:szCs w:val="24"/>
              </w:rPr>
            </w:pPr>
            <w:r w:rsidRPr="00DC7AD4">
              <w:rPr>
                <w:b/>
                <w:sz w:val="24"/>
                <w:szCs w:val="24"/>
              </w:rPr>
              <w:t>36834</w:t>
            </w:r>
            <w:r>
              <w:rPr>
                <w:b/>
                <w:sz w:val="24"/>
                <w:szCs w:val="24"/>
              </w:rPr>
              <w:t>3</w:t>
            </w:r>
            <w:r w:rsidRPr="00DC7AD4">
              <w:rPr>
                <w:b/>
                <w:sz w:val="24"/>
                <w:szCs w:val="24"/>
              </w:rPr>
              <w:t xml:space="preserve">, с. </w:t>
            </w:r>
            <w:r>
              <w:rPr>
                <w:b/>
                <w:sz w:val="24"/>
                <w:szCs w:val="24"/>
              </w:rPr>
              <w:t>Силта</w:t>
            </w:r>
            <w:r w:rsidRPr="00DC7AD4">
              <w:rPr>
                <w:b/>
                <w:sz w:val="24"/>
                <w:szCs w:val="24"/>
              </w:rPr>
              <w:t>,  Гунибский район</w:t>
            </w:r>
            <w:r>
              <w:rPr>
                <w:b/>
                <w:sz w:val="24"/>
                <w:szCs w:val="24"/>
              </w:rPr>
              <w:t>,</w:t>
            </w:r>
          </w:p>
        </w:tc>
        <w:tc>
          <w:tcPr>
            <w:tcW w:w="5812" w:type="dxa"/>
            <w:tcBorders>
              <w:top w:val="thinThickSmallGap" w:sz="12" w:space="0" w:color="auto"/>
              <w:bottom w:val="single" w:sz="4" w:space="0" w:color="auto"/>
            </w:tcBorders>
          </w:tcPr>
          <w:p w:rsidR="00FE2F1F" w:rsidRPr="00C12078" w:rsidRDefault="00FE2F1F" w:rsidP="00A14E06">
            <w:pPr>
              <w:jc w:val="center"/>
              <w:rPr>
                <w:b/>
                <w:sz w:val="24"/>
                <w:szCs w:val="24"/>
              </w:rPr>
            </w:pPr>
            <w:r w:rsidRPr="00DC7AD4">
              <w:rPr>
                <w:b/>
                <w:sz w:val="24"/>
                <w:szCs w:val="24"/>
              </w:rPr>
              <w:t xml:space="preserve">тел. </w:t>
            </w:r>
            <w:r>
              <w:rPr>
                <w:b/>
                <w:sz w:val="24"/>
                <w:szCs w:val="24"/>
              </w:rPr>
              <w:t>дир.</w:t>
            </w:r>
            <w:r w:rsidRPr="00DC7AD4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+79898995449 ; </w:t>
            </w:r>
            <w:r>
              <w:rPr>
                <w:b/>
                <w:sz w:val="24"/>
                <w:szCs w:val="24"/>
                <w:lang w:val="en-US"/>
              </w:rPr>
              <w:t>e</w:t>
            </w:r>
            <w:r w:rsidRPr="00C1207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  <w:r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  <w:lang w:val="en-US"/>
              </w:rPr>
              <w:t>saadat</w:t>
            </w:r>
            <w:r w:rsidRPr="003B521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xai</w:t>
            </w:r>
            <w:r w:rsidRPr="003B521F">
              <w:rPr>
                <w:b/>
                <w:sz w:val="24"/>
                <w:szCs w:val="24"/>
              </w:rPr>
              <w:t>76</w:t>
            </w:r>
            <w:r w:rsidRPr="00C12078">
              <w:rPr>
                <w:b/>
                <w:sz w:val="24"/>
                <w:szCs w:val="24"/>
              </w:rPr>
              <w:t>@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  <w:r w:rsidRPr="00C1207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ru</w:t>
            </w:r>
          </w:p>
        </w:tc>
      </w:tr>
    </w:tbl>
    <w:p w:rsidR="00FE2F1F" w:rsidRPr="00DC7AD4" w:rsidRDefault="00FE2F1F" w:rsidP="00B85D05">
      <w:pPr>
        <w:jc w:val="center"/>
        <w:rPr>
          <w:b/>
          <w:sz w:val="28"/>
          <w:szCs w:val="28"/>
        </w:rPr>
      </w:pPr>
    </w:p>
    <w:p w:rsidR="00FE2F1F" w:rsidRPr="004169C7" w:rsidRDefault="00FE2F1F" w:rsidP="004169C7">
      <w:pPr>
        <w:spacing w:before="180" w:after="180" w:line="270" w:lineRule="atLeast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E2F1F" w:rsidRPr="004169C7" w:rsidRDefault="00FE2F1F" w:rsidP="004169C7">
      <w:pPr>
        <w:spacing w:before="180" w:after="180" w:line="270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FE2F1F" w:rsidRPr="004169C7" w:rsidRDefault="00FE2F1F" w:rsidP="004169C7">
      <w:pPr>
        <w:spacing w:before="180" w:after="180" w:line="270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 ПОРЯДКЕ И ОСНОВАНИЯХ ПЕРЕВОДА, ОТЧИСЛЕНИИ ОБУЧАЮЩИХСЯ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1.1.      Настоящее положение разработано в соответствии с Федеральным законом от 29.12.2012 № 273-ФЗ «Об образовании в Российской Федерации» (статьи 30, 43, 58, 61, 66).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1.2.      Положение устанавливает порядок и основания перевода и отчисления обучающихся из образовательной организации.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FE2F1F" w:rsidRPr="004169C7" w:rsidRDefault="00FE2F1F" w:rsidP="004169C7">
      <w:pPr>
        <w:numPr>
          <w:ilvl w:val="0"/>
          <w:numId w:val="1"/>
        </w:numPr>
        <w:spacing w:before="45" w:after="0" w:line="270" w:lineRule="atLeast"/>
        <w:ind w:left="16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     Перевод обучающегося в следующий класс по итогам учебного года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2.1.      Обучающиеся, освоившие в полном объёме образовательную программу учебного года, в том числе отдельной части или всего объема учебного предмета, курса, дисциплины (модуля) образовательной программы, и успешно прошедшие промежуточную аттестацию, переводятся в следующий класс.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2.2.      Перевод обучающегося в следующий класс оформляется реше</w:t>
      </w: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нием педагогического совета образовательной организации.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2.3.     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охождение промежуточной  </w:t>
      </w: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аттестации при отсутствии уважительных причин признаются академической задолженностью.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2.4.      Обучающиеся обязаны ликвидировать академическую задолженность в течение следующего учебного года.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2.4.1.         Образовательная организация (при условном переводе обучающихся):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принимается решение о форме оказания помощи условно переведенным обучающимся (индивидуальные занятия, консультации);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составляется расписание дополнительных занятий (индивидуальные занятия, консультации) и доводит до сведения обучающихся и их родителей (законных представителей);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определяет форму приема академической задолженности с учетом специфики предмета (письменная контрольная работа, собеседование по содержанию программы, практическая работа, ответы по билетам и другое);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определяет содержание и объем контрольного задания для ликвидации академической задолженности в соответствии с учебной программой по предмету;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предоставляет обучающемуся возможность ликвидации академической задолженности по соответствующему учебному предмету, курсу, дисциплине (модулю) не более двух раз;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определяет дату ликвидации академической задолженности в пределах одного года с момента образования академической задолженности с учетом мнения обучающегося и  родителей; в указанный период не включаются время болезни обучающегося.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     -  создает комиссию по приему академической задолженности в составе 3 человек;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оформляет результат ликвидации академической задолженности в протоколе;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ведёт журнал учета посещаемости дополнительных занятий и оценки знаний обучающегося;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обеспечивает хранение документов: протокола заседания комиссии по приему академической задолженности, письменных материалов промежуточного и заключительного контроля по результатам  ликвидации академической задолженности (контрольные работы, тесты, сочинения и др.) – в течение одного года;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принимает окончательное решение по итогам ликвидации академической задолженности на заседании педагогического совета;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обеспечивает  контроль за своевременностью ликвидации академической задолженности обучающихся.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2.4.2.                     Обучающийся, переведенный условно и имеющий академическую задолженность: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посещает согласно предложенному расписанию дополнительные занятия по предмету;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выполняет требования и задания учителя;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занимается самообразованием с целью ликвидации академической задолженности;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 ликвидирует академическую задолженность в течение учебного года в определенные на педагогическом совете сроки в утвержденной форме.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2.4.3.         Родители (законные представители):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  обеспечивают контроль за посещаемостью обучающегося дополнительных занятий;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  создают условия для получения образования;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-        принимают решение о сроках ликвидации академической задолженности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и заявляют о нем руководителю образовательной организации в письменном виде.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2.5.      Не допускается взимание платы с обучающихся за прохождение промежуточной аттестации.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2.6.      Обучающиеся, не прошедшие промежуточной аттестации по уважительным причинам или имеющие академическую задолженность по одному предмету, переводятся в следующий класс условно.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2.6.1.         Условный перевод обучающегося в следующий класс оформляется решением педагогического совета с повесткой «О переводе обучающихся в следующий класс», на котором определяются и заносятся в протокол условия осуществления перевода, в том числе срок и форма ликвидации задолженности обучающихся на ступени начального общего, основного общего и среднего общего образования</w:t>
      </w:r>
      <w:r w:rsidRPr="004169C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 имеющих по итогам учебного года академическую задолженность. 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2.6.2.         На основании решения педагогического совета издаётся соответствующий приказ, согласно которому условно переведенные обучающиеся зачисляются в следующий класс с академической задолженностью.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2.6.3.         Родители (законные представители) условно переведенного обучающегося могут лично присутствовать на педагогическом совете или письменно уведомляются о принятом решении, сроках и форме ликвидации задолженности, объёме учебного материала, необходимого для освоения, не позже 3 дней со дня проведения педагогического совета.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2.6.4.         В классный журнал, личное дело и дневник обучающегося классным руководителем в конце текущего учебного года вносится запись: «Переведен в … класс с академической задолженностью по … (указать предмет). Протокол №… от …».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2.7.      Обучающиеся, успешно ликвидировавшие академическую задолженность в установленные сроки, продолжают обучение в данном классе.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            Педагогическим советом принимается решение о ликвидации академической задолженности, на основании которого руководителем образовательной организации издаётся приказ.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            В классный журнал предыдущего года вносится соответствующая запись рядом с записью об условном переводе («Академическая задолженность ликвидирована. Протокол № … от …»).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Итоговая отметка по предмету по окончании срока ликвидации академической задолженности выставляется через дробь в классный журнал на предметной странице – учителем-предметником, на странице «Сводная ведомость успеваемости обучающихся» и в личное дело обучающегося - классным руководителем.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2.8.     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            На основании заявления родителей (законных представителей) о дальнейшем обучении ребенка руководителем образовательной организации издается приказ.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            В классный журнал предыдущего года вносится соответствующая запись рядом с записью о переводе с академической задолженностью («Академическая задолженность не ликвидирована. Оставлен (-а) на повторный год обучения. (</w:t>
      </w:r>
      <w:r w:rsidRPr="004169C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Переведен (-а) на обучение по адаптированным образовательным программам в соответствии с рекомендациями психолого-медико-педагогической комиссии. Переведен (-а) на обучение по индивидуальному учебному плану.</w:t>
      </w: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) Протокол № … от…).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2.9.     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2.10.  Обучающиеся первого класса, не освоившие в полном объёме содержание учебных программ, на повторный курс обучения не оставляются. Возможно удовлетворение заявления родителей (законных представителей) о повторном обучении их ребёнка в первом классе.</w:t>
      </w:r>
    </w:p>
    <w:p w:rsidR="00FE2F1F" w:rsidRPr="004169C7" w:rsidRDefault="00FE2F1F" w:rsidP="004169C7">
      <w:pPr>
        <w:spacing w:before="180" w:after="180" w:line="27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t>2.11.  Не переводятся условно в следующий класс обучающиеся выпускных классов ступеней начального общего и основного общего образования. Обучающиеся, не освоившие общеобразовательную программу преды</w:t>
      </w:r>
      <w:r w:rsidRPr="004169C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дущего уровня образования, не допускаются к обучению на следующей ступени общего образования.</w:t>
      </w:r>
    </w:p>
    <w:p w:rsidR="00FE2F1F" w:rsidRDefault="00FE2F1F"/>
    <w:sectPr w:rsidR="00FE2F1F" w:rsidSect="00552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 Ref">
    <w:altName w:val="Georg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D6CF9"/>
    <w:multiLevelType w:val="multilevel"/>
    <w:tmpl w:val="D1A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9C7"/>
    <w:rsid w:val="003B521F"/>
    <w:rsid w:val="004169C7"/>
    <w:rsid w:val="004B688A"/>
    <w:rsid w:val="00552AFA"/>
    <w:rsid w:val="007E50C3"/>
    <w:rsid w:val="00A14E06"/>
    <w:rsid w:val="00B85D05"/>
    <w:rsid w:val="00C12078"/>
    <w:rsid w:val="00C60BF8"/>
    <w:rsid w:val="00DC7AD4"/>
    <w:rsid w:val="00FE2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AF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B85D05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hAnsi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D9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416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169C7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4169C7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4169C7"/>
    <w:rPr>
      <w:rFonts w:cs="Times New Roman"/>
      <w:i/>
      <w:iCs/>
    </w:rPr>
  </w:style>
  <w:style w:type="character" w:customStyle="1" w:styleId="Heading1Char1">
    <w:name w:val="Heading 1 Char1"/>
    <w:link w:val="Heading1"/>
    <w:uiPriority w:val="99"/>
    <w:locked/>
    <w:rsid w:val="00B85D05"/>
    <w:rPr>
      <w:sz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1265</Words>
  <Characters>7217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Dgamal</dc:creator>
  <cp:keywords/>
  <dc:description/>
  <cp:lastModifiedBy>Дмитрий Каленюк</cp:lastModifiedBy>
  <cp:revision>2</cp:revision>
  <dcterms:created xsi:type="dcterms:W3CDTF">2017-12-12T20:27:00Z</dcterms:created>
  <dcterms:modified xsi:type="dcterms:W3CDTF">2017-12-12T20:27:00Z</dcterms:modified>
</cp:coreProperties>
</file>